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731" w:tblpY="1368"/>
        <w:tblOverlap w:val="never"/>
        <w:tblW w:w="1063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6000"/>
        <w:gridCol w:w="2910"/>
        <w:gridCol w:w="11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0639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bookmarkStart w:id="0" w:name="_GoBack"/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40"/>
                <w:szCs w:val="40"/>
                <w:u w:val="none"/>
                <w:lang w:val="en-US" w:eastAsia="zh-CN"/>
              </w:rPr>
              <w:t>2022年发展联络工作研究课题结题名单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课题名称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课题负责人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所在部门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课题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负责人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新形势下高校教育基金会投资管理模式研究--以“C9联盟”高校为例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发展联络办公室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沈黎勇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“双一流”建设背景下我国高校教育基金会境外筹资策略研究--以浙江大学教育基金会为例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发展联络办公室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综合型大学校友会资源拓展的路径探索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党委办公室 校长办公室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慈善文化融入高校德育路径研究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党委统战部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李济沅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校友信息化平台建设研究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发展联络办公室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庄代波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国外一流大学基金会治理模式研究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传媒与国际文化学院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王琼琼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高校基金会资源拓展体系建设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发展联络办公室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顾佳明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高校教育基金会工作激励机制创新研究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发展联络办公室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章春盈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高校教育基金会投资战略研究与规划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浙江大学艺术与考古博物馆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徐瑶希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中外合作办学体制下基金会特色筹资项目与品牌建设研究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国际联合学院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徐晓忠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高校基金会捐赠法律实务研究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发展联络办公室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浙江大学院（系）筹资情况分析及策略优化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发展联络办公室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郭脉</w:t>
            </w:r>
          </w:p>
        </w:tc>
      </w:tr>
    </w:tbl>
    <w:p>
      <w:pPr>
        <w:jc w:val="center"/>
        <w:rPr>
          <w:rFonts w:hint="default" w:ascii="Times New Roman" w:hAnsi="Times New Roman" w:eastAsia="宋体" w:cs="Times New Roman"/>
          <w:sz w:val="36"/>
          <w:szCs w:val="36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xZWM2NWRkZjRlYzNlMTZiYzQ2OTM2ZWFkZTAzZTgifQ=="/>
  </w:docVars>
  <w:rsids>
    <w:rsidRoot w:val="015E49E4"/>
    <w:rsid w:val="015E49E4"/>
    <w:rsid w:val="04836CFC"/>
    <w:rsid w:val="0A2C456B"/>
    <w:rsid w:val="63035AB9"/>
    <w:rsid w:val="7DD0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401</Words>
  <Characters>410</Characters>
  <Lines>0</Lines>
  <Paragraphs>0</Paragraphs>
  <TotalTime>6</TotalTime>
  <ScaleCrop>false</ScaleCrop>
  <LinksUpToDate>false</LinksUpToDate>
  <CharactersWithSpaces>411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2023-11-08T02:29:00Z</dcterms:created>
  <dc:creator>顾佳明--ZJU</dc:creator>
  <cp:lastModifiedBy>charlotte</cp:lastModifiedBy>
  <dcterms:modified xsi:type="dcterms:W3CDTF">2023-11-08T12:41:06Z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8D87EAD212484C7BACBC872CB9F77B03_13</vt:lpwstr>
  </property>
</Properties>
</file>